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E" w:rsidRDefault="004C6B4E" w:rsidP="004C6B4E">
      <w:pPr>
        <w:bidi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37220">
        <w:rPr>
          <w:rFonts w:ascii="Times New Roman" w:hAnsi="Times New Roman" w:cs="Times New Roman"/>
          <w:b/>
          <w:bCs/>
          <w:sz w:val="20"/>
          <w:szCs w:val="20"/>
        </w:rPr>
        <w:t>Table 3:</w:t>
      </w:r>
      <w:r w:rsidRPr="00137220">
        <w:rPr>
          <w:rFonts w:ascii="Times New Roman" w:hAnsi="Times New Roman" w:cs="Times New Roman"/>
          <w:sz w:val="20"/>
          <w:szCs w:val="20"/>
        </w:rPr>
        <w:t xml:space="preserve"> Association between epidemiological, clinical and laboratory parameters and duration of hospital stay.</w:t>
      </w:r>
    </w:p>
    <w:p w:rsidR="004C6B4E" w:rsidRDefault="004C6B4E" w:rsidP="004C6B4E">
      <w:pPr>
        <w:bidi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9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900"/>
        <w:gridCol w:w="705"/>
        <w:gridCol w:w="566"/>
        <w:gridCol w:w="872"/>
        <w:gridCol w:w="944"/>
      </w:tblGrid>
      <w:tr w:rsidR="004C6B4E" w:rsidRPr="00137220" w:rsidTr="00CC0E12">
        <w:trPr>
          <w:trHeight w:val="56"/>
        </w:trPr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Parameters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No. patients</w:t>
            </w:r>
          </w:p>
        </w:tc>
        <w:tc>
          <w:tcPr>
            <w:tcW w:w="2143" w:type="dxa"/>
            <w:gridSpan w:val="3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Duration of hospitalization (days)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  <w:t>P</w:t>
            </w: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value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Mean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SD 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Median</w:t>
            </w:r>
          </w:p>
        </w:tc>
        <w:tc>
          <w:tcPr>
            <w:tcW w:w="944" w:type="dxa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Demographic parameters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Sex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Male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7.44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4.64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0.847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Female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7.24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Age (years)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&lt; 5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9.39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0.174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11-Jun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6.87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5.41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18-Dec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39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Symptom duration (days)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&lt; 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4.91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0.027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5-Mar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32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8.12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4.32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≥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6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12.4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8.5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Symptoms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Nausea/vomiting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Yes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7.12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4.74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0.775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No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26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7.45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Abdominal pain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Yes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14.6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3.51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15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0.001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No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6.99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4.86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Fever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Yes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5.69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3.31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&lt;</w:t>
            </w:r>
            <w:r w:rsidRPr="001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0.001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No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9.04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5.93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Fever duration (days)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6.01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3.48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&lt;</w:t>
            </w:r>
            <w:r w:rsidRPr="001372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0.001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11.38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7.13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8.5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≥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3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11.59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6.81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11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Laboratory variables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WBC (K/</w:t>
            </w:r>
            <w:r w:rsidRPr="007A7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µ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L)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&lt; 15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8.14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6.11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0.511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15-20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6.98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5.45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&gt; 20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6.83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4.14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Neutrophils (K/</w:t>
            </w:r>
            <w:r w:rsidRPr="007A7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µ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L)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&lt;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10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7.29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4.78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0.85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bidi="ar-SA"/>
              </w:rPr>
              <w:t>≥</w:t>
            </w: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 10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7.54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5.46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7A7E32" w:rsidTr="00CC0E12">
        <w:trPr>
          <w:trHeight w:val="56"/>
        </w:trPr>
        <w:tc>
          <w:tcPr>
            <w:tcW w:w="5192" w:type="dxa"/>
            <w:gridSpan w:val="6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CRP (mg/dL) 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&lt; 2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17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5.18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2.19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0.001</w:t>
            </w: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5-Feb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18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5.44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3.09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10-May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21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6.38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2.84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4C6B4E" w:rsidRPr="00137220" w:rsidTr="00CC0E12">
        <w:trPr>
          <w:trHeight w:val="56"/>
        </w:trPr>
        <w:tc>
          <w:tcPr>
            <w:tcW w:w="12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 xml:space="preserve">&gt; 10 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44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9.66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6.39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7A7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7.5</w:t>
            </w:r>
          </w:p>
        </w:tc>
        <w:tc>
          <w:tcPr>
            <w:tcW w:w="944" w:type="dxa"/>
            <w:vMerge/>
            <w:vAlign w:val="center"/>
            <w:hideMark/>
          </w:tcPr>
          <w:p w:rsidR="004C6B4E" w:rsidRPr="007A7E32" w:rsidRDefault="004C6B4E" w:rsidP="00CC0E1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4C6B4E" w:rsidRPr="00137220" w:rsidRDefault="004C6B4E" w:rsidP="004C6B4E">
      <w:pPr>
        <w:bidi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1F6A23" w:rsidRDefault="001F6A23">
      <w:pPr>
        <w:rPr>
          <w:rtl/>
        </w:rPr>
      </w:pPr>
    </w:p>
    <w:p w:rsidR="004C6B4E" w:rsidRDefault="004C6B4E"/>
    <w:sectPr w:rsidR="004C6B4E" w:rsidSect="001F6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C6B4E"/>
    <w:rsid w:val="001F6A23"/>
    <w:rsid w:val="004C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4E"/>
    <w:pPr>
      <w:bidi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HP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2019-10-10T10:50:00Z</dcterms:created>
  <dcterms:modified xsi:type="dcterms:W3CDTF">2019-10-10T10:52:00Z</dcterms:modified>
</cp:coreProperties>
</file>