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6" w:rsidRPr="006F0EB7" w:rsidRDefault="00475426" w:rsidP="00475426">
      <w:pPr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  <w:r w:rsidRPr="006F0EB7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Supplement Table 1: </w:t>
      </w:r>
      <w:r w:rsidRPr="006F0EB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Baseline characteristics </w:t>
      </w:r>
      <w:r w:rsidRPr="006F0EB7">
        <w:rPr>
          <w:rFonts w:ascii="Times New Roman" w:hAnsi="Times New Roman"/>
          <w:bCs/>
          <w:iCs/>
          <w:color w:val="000000" w:themeColor="text1"/>
          <w:sz w:val="20"/>
          <w:szCs w:val="20"/>
        </w:rPr>
        <w:t>according to the TIMI flow.</w:t>
      </w:r>
    </w:p>
    <w:tbl>
      <w:tblPr>
        <w:tblW w:w="9000" w:type="dxa"/>
        <w:tblLook w:val="04A0"/>
      </w:tblPr>
      <w:tblGrid>
        <w:gridCol w:w="2970"/>
        <w:gridCol w:w="1620"/>
        <w:gridCol w:w="1620"/>
        <w:gridCol w:w="1620"/>
        <w:gridCol w:w="1170"/>
      </w:tblGrid>
      <w:tr w:rsidR="00475426" w:rsidRPr="006F0EB7" w:rsidTr="00475426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0-1</w:t>
            </w:r>
          </w:p>
          <w:p w:rsidR="00475426" w:rsidRPr="006F0EB7" w:rsidRDefault="00201F34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6</w:t>
            </w:r>
            <w:r w:rsidR="00475426"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235)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2</w:t>
            </w:r>
          </w:p>
          <w:p w:rsidR="00475426" w:rsidRPr="006F0EB7" w:rsidRDefault="00201F34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</w:t>
            </w:r>
            <w:r w:rsidR="00475426"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074)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3</w:t>
            </w:r>
          </w:p>
          <w:p w:rsidR="00475426" w:rsidRPr="006F0EB7" w:rsidRDefault="00475426" w:rsidP="00201F3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1119)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5426" w:rsidRPr="006F0EB7" w:rsidTr="00475426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Clinical characteristics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Age (year)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62.7 ± 13.6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63.8 ± 13.9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62.5 ± 13.1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0.224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Female gender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1585 (25.5)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272 (25.3)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272 (24.3)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0.755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Diabetes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1130 (18.1)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216 (20.1)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227 (20.3)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0.138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Hypertension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2801 (44.9)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486 (45.3)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504 (45.0)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0.979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Dyslipidemia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636 (10.2)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 (8.3)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120 (10.7)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Current Smoking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2933 (47.0)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493 (45.9)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567 (50.6)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Family History of IHD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469 (7.5)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71 (6.6)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67 (6.0)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0.136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Previous IHD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0.695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Previous MI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159 (2.5)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 (2.3)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(2.6)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Previous PCI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294 (4.7)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48 (4.5)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 (3.6)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Previous CABG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 (0.2)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(0.4)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(2.7)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Previous Angina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 (3.2)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 (3.1)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 (3.6)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5426" w:rsidRPr="006F0EB7" w:rsidTr="00475426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Laboratory and hemodynamic data at admission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Creatinine (mg/dL)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1.09 ± 1.09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1.18 ± 2.04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1.11 ± 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Troponin I (ng/mL)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42.9 [9.5-86.9]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25.5 [6.2-60.6]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16.6 [3.3-50.0]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CK-MB (ng/mL)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153 [47-300]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94 [25-213]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66 [17-173]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LDL-C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117.3 ± 39.1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119.5 ± 48.2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114.5 ± 37.1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0.513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NT-proBNP (pg/mL)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261 [62-1308]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324 [71-1649]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228 [59-1122]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Killip class III-IV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760 (12.2)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133 (12.4)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108 (9.6)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LVEF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50.9 ± 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53.1 ± 24.6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54.5 ± 21.5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Door to balloon time (min)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75 [56-108]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79.5 [59-116]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81 [60-125]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475426" w:rsidRPr="006F0EB7" w:rsidTr="00475426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Medical characteristics at admission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Antiplatelet agents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6209 (99.6)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1069 (99.5)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1119 (100)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Aspirin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6206 (99.5)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1067 (99.3)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1119 (100)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Clopidogrel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6117 (98.1)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1055 (98.2)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1101 (98.4)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0.796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Glycoprotein IIb/IIIa inhibitor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1306 (20.9)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161 (15.0)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157 (14.0)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Beta-blocker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4785 (76.7)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851 (79.2)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901 (80.5)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0.008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ARB/ACEi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5031 (80.6)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866 (80.6)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952 (85.1)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475426" w:rsidRPr="006F0EB7" w:rsidTr="0047542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Statin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4961</w:t>
            </w:r>
            <w:r w:rsidR="00F279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(79.6)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844 (78.6)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908 (81.1)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6" w:rsidRPr="006F0EB7" w:rsidRDefault="00475426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0E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0.09</w:t>
            </w:r>
          </w:p>
        </w:tc>
      </w:tr>
    </w:tbl>
    <w:p w:rsidR="006F0EB7" w:rsidRPr="006F0EB7" w:rsidRDefault="006F0EB7" w:rsidP="006F0EB7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6F0EB7">
        <w:rPr>
          <w:rFonts w:ascii="Times New Roman" w:hAnsi="Times New Roman"/>
          <w:iCs/>
          <w:color w:val="000000" w:themeColor="text1"/>
          <w:sz w:val="20"/>
          <w:szCs w:val="20"/>
        </w:rPr>
        <w:lastRenderedPageBreak/>
        <w:t>TIMI: Thrombolysis in Myocardial Infarction; I</w:t>
      </w:r>
      <w:r w:rsidR="006D7E99">
        <w:rPr>
          <w:rFonts w:ascii="Times New Roman" w:hAnsi="Times New Roman"/>
          <w:iCs/>
          <w:color w:val="000000" w:themeColor="text1"/>
          <w:sz w:val="20"/>
          <w:szCs w:val="20"/>
        </w:rPr>
        <w:t>HD</w:t>
      </w:r>
      <w:r w:rsidRPr="006F0EB7">
        <w:rPr>
          <w:rFonts w:ascii="Times New Roman" w:hAnsi="Times New Roman"/>
          <w:iCs/>
          <w:color w:val="000000" w:themeColor="text1"/>
          <w:sz w:val="20"/>
          <w:szCs w:val="20"/>
        </w:rPr>
        <w:t>: Ischemic Heart Disease; MI: Myocardial Infarction; PCI: Percutaneous Coronary Intervention; SBP: Systolic Blood Pressure; HR: Heart Rate; LVEF: Left Ventricular Ejection Fraction; ARB: Angiotensin Receptor Blocker; ACEi: Angiotensin Converting Enzyme Inhibitor.</w:t>
      </w:r>
    </w:p>
    <w:p w:rsidR="00641524" w:rsidRPr="006F0EB7" w:rsidRDefault="00641524">
      <w:pPr>
        <w:rPr>
          <w:color w:val="000000" w:themeColor="text1"/>
        </w:rPr>
      </w:pPr>
    </w:p>
    <w:sectPr w:rsidR="00641524" w:rsidRPr="006F0EB7" w:rsidSect="0064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75426"/>
    <w:rsid w:val="001D6700"/>
    <w:rsid w:val="00201F34"/>
    <w:rsid w:val="002736EB"/>
    <w:rsid w:val="00342306"/>
    <w:rsid w:val="00475426"/>
    <w:rsid w:val="006301AA"/>
    <w:rsid w:val="00641524"/>
    <w:rsid w:val="006D7E99"/>
    <w:rsid w:val="006F0EB7"/>
    <w:rsid w:val="007A3083"/>
    <w:rsid w:val="007A75EE"/>
    <w:rsid w:val="009E069C"/>
    <w:rsid w:val="00F2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2018-04-16T04:20:00Z</dcterms:created>
  <dcterms:modified xsi:type="dcterms:W3CDTF">2018-04-30T10:25:00Z</dcterms:modified>
</cp:coreProperties>
</file>