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F9639" w14:textId="77777777" w:rsidR="007807BD" w:rsidRPr="0096425C" w:rsidRDefault="007807BD" w:rsidP="007807BD">
      <w:pPr>
        <w:spacing w:line="240" w:lineRule="auto"/>
        <w:contextualSpacing/>
        <w:jc w:val="both"/>
        <w:rPr>
          <w:rFonts w:ascii="Times New Roman" w:hAnsi="Times New Roman" w:cs="Times New Roman"/>
          <w:b/>
          <w:bCs/>
          <w:sz w:val="20"/>
          <w:szCs w:val="20"/>
        </w:rPr>
      </w:pPr>
      <w:r w:rsidRPr="0096425C">
        <w:rPr>
          <w:rFonts w:ascii="Times New Roman" w:hAnsi="Times New Roman" w:cs="Times New Roman"/>
          <w:b/>
          <w:bCs/>
          <w:sz w:val="20"/>
          <w:szCs w:val="20"/>
        </w:rPr>
        <w:t xml:space="preserve">Appendix A: </w:t>
      </w:r>
      <w:r w:rsidRPr="0096425C">
        <w:rPr>
          <w:rFonts w:ascii="Times New Roman" w:hAnsi="Times New Roman" w:cs="Times New Roman"/>
          <w:b/>
          <w:bCs/>
          <w:i/>
          <w:iCs/>
          <w:sz w:val="20"/>
          <w:szCs w:val="20"/>
        </w:rPr>
        <w:t>Color</w:t>
      </w:r>
      <w:r w:rsidRPr="0096425C">
        <w:rPr>
          <w:rFonts w:ascii="Times New Roman" w:hAnsi="Times New Roman" w:cs="Times New Roman"/>
          <w:b/>
          <w:bCs/>
          <w:sz w:val="20"/>
          <w:szCs w:val="20"/>
        </w:rPr>
        <w:t xml:space="preserve"> Calculations</w:t>
      </w:r>
    </w:p>
    <w:p w14:paraId="16B2C613" w14:textId="77777777" w:rsidR="007807BD" w:rsidRPr="0096425C" w:rsidRDefault="007807BD" w:rsidP="007807BD">
      <w:pPr>
        <w:spacing w:line="240" w:lineRule="auto"/>
        <w:contextualSpacing/>
        <w:jc w:val="both"/>
        <w:rPr>
          <w:rFonts w:ascii="Times New Roman" w:hAnsi="Times New Roman" w:cs="Times New Roman"/>
          <w:sz w:val="20"/>
          <w:szCs w:val="20"/>
        </w:rPr>
      </w:pPr>
    </w:p>
    <w:p w14:paraId="636597AD" w14:textId="77777777" w:rsidR="007807BD" w:rsidRPr="00AF4DCD" w:rsidRDefault="007807BD" w:rsidP="007807BD">
      <w:pPr>
        <w:jc w:val="both"/>
        <w:rPr>
          <w:rFonts w:ascii="Times New Roman" w:hAnsi="Times New Roman" w:cs="Times New Roman"/>
          <w:sz w:val="20"/>
          <w:szCs w:val="20"/>
        </w:rPr>
      </w:pPr>
      <w:r>
        <w:rPr>
          <w:rFonts w:ascii="Times New Roman" w:hAnsi="Times New Roman" w:cs="Times New Roman"/>
          <w:sz w:val="20"/>
          <w:szCs w:val="20"/>
        </w:rPr>
        <w:t xml:space="preserve">     </w:t>
      </w:r>
      <w:r w:rsidRPr="0096425C">
        <w:rPr>
          <w:rFonts w:ascii="Times New Roman" w:hAnsi="Times New Roman" w:cs="Times New Roman"/>
          <w:sz w:val="20"/>
          <w:szCs w:val="20"/>
        </w:rPr>
        <w:t xml:space="preserve">As mentioned before, the spectral optimized average values of </w:t>
      </w:r>
      <w:r w:rsidRPr="0096425C">
        <w:rPr>
          <w:rFonts w:ascii="Symbol" w:hAnsi="Symbol" w:cs="Times New Roman"/>
          <w:sz w:val="20"/>
          <w:szCs w:val="20"/>
        </w:rPr>
        <w:t>m</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 xml:space="preserve"> and </w:t>
      </w:r>
      <w:r w:rsidRPr="0096425C">
        <w:rPr>
          <w:rFonts w:ascii="Symbol" w:hAnsi="Symbol" w:cs="Times New Roman"/>
          <w:sz w:val="20"/>
          <w:szCs w:val="20"/>
        </w:rPr>
        <w:t>m</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 xml:space="preserve"> have been carried out from a set of 33 solutions. Each one of these solutions were also obtained from 33 solutions previously calculated. Besides average values, standard deviations were calculated, </w:t>
      </w:r>
      <w:r w:rsidRPr="0096425C">
        <w:rPr>
          <w:rFonts w:ascii="Symbol" w:hAnsi="Symbol" w:cs="Times New Roman"/>
          <w:sz w:val="20"/>
          <w:szCs w:val="20"/>
        </w:rPr>
        <w:t>s</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 xml:space="preserve"> and </w:t>
      </w:r>
      <w:r w:rsidRPr="0096425C">
        <w:rPr>
          <w:rFonts w:ascii="Symbol" w:hAnsi="Symbol" w:cs="Times New Roman"/>
          <w:sz w:val="20"/>
          <w:szCs w:val="20"/>
        </w:rPr>
        <w:t>s</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 xml:space="preserve">.  The following figures display the averages values contained in a colored stripe whose borders are determined by the spectral behavior of </w:t>
      </w:r>
      <w:r w:rsidRPr="0096425C">
        <w:rPr>
          <w:rFonts w:ascii="Symbol" w:hAnsi="Symbol" w:cs="Times New Roman"/>
          <w:sz w:val="20"/>
          <w:szCs w:val="20"/>
        </w:rPr>
        <w:t>m</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w:t>
      </w:r>
      <w:r w:rsidRPr="0096425C">
        <w:rPr>
          <w:rFonts w:ascii="Symbol" w:hAnsi="Symbol" w:cs="Times New Roman"/>
          <w:sz w:val="20"/>
          <w:szCs w:val="20"/>
        </w:rPr>
        <w:t>s</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 xml:space="preserve"> and </w:t>
      </w:r>
      <w:r w:rsidRPr="0096425C">
        <w:rPr>
          <w:rFonts w:ascii="Symbol" w:hAnsi="Symbol" w:cs="Times New Roman"/>
          <w:sz w:val="20"/>
          <w:szCs w:val="20"/>
        </w:rPr>
        <w:t>m</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w:t>
      </w:r>
      <w:r w:rsidRPr="0096425C">
        <w:rPr>
          <w:rFonts w:ascii="Symbol" w:hAnsi="Symbol" w:cs="Times New Roman"/>
          <w:sz w:val="20"/>
          <w:szCs w:val="20"/>
        </w:rPr>
        <w:t>s</w:t>
      </w:r>
      <w:proofErr w:type="spellStart"/>
      <w:r w:rsidRPr="0096425C">
        <w:rPr>
          <w:rFonts w:ascii="Times New Roman" w:hAnsi="Times New Roman" w:cs="Times New Roman"/>
          <w:sz w:val="20"/>
          <w:szCs w:val="20"/>
          <w:vertAlign w:val="subscript"/>
        </w:rPr>
        <w:t>sca</w:t>
      </w:r>
      <w:proofErr w:type="spellEnd"/>
      <w:r w:rsidRPr="0096425C">
        <w:rPr>
          <w:rFonts w:ascii="Times New Roman" w:hAnsi="Times New Roman" w:cs="Times New Roman"/>
          <w:sz w:val="20"/>
          <w:szCs w:val="20"/>
        </w:rPr>
        <w:t xml:space="preserve">, </w:t>
      </w:r>
      <w:r w:rsidRPr="0096425C">
        <w:rPr>
          <w:rFonts w:ascii="Symbol" w:hAnsi="Symbol" w:cs="Times New Roman"/>
          <w:sz w:val="20"/>
          <w:szCs w:val="20"/>
        </w:rPr>
        <w:t>m</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w:t>
      </w:r>
      <w:r w:rsidRPr="0096425C">
        <w:rPr>
          <w:rFonts w:ascii="Symbol" w:hAnsi="Symbol" w:cs="Times New Roman"/>
          <w:sz w:val="20"/>
          <w:szCs w:val="20"/>
        </w:rPr>
        <w:t>s</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 xml:space="preserve"> and </w:t>
      </w:r>
      <w:r w:rsidRPr="0096425C">
        <w:rPr>
          <w:rFonts w:ascii="Symbol" w:hAnsi="Symbol" w:cs="Times New Roman"/>
          <w:sz w:val="20"/>
          <w:szCs w:val="20"/>
        </w:rPr>
        <w:t>m</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w:t>
      </w:r>
      <w:r w:rsidRPr="0096425C">
        <w:rPr>
          <w:rFonts w:ascii="Symbol" w:hAnsi="Symbol" w:cs="Times New Roman"/>
          <w:sz w:val="20"/>
          <w:szCs w:val="20"/>
        </w:rPr>
        <w:t>s</w:t>
      </w:r>
      <w:r w:rsidRPr="0096425C">
        <w:rPr>
          <w:rFonts w:ascii="Times New Roman" w:hAnsi="Times New Roman" w:cs="Times New Roman"/>
          <w:sz w:val="20"/>
          <w:szCs w:val="20"/>
          <w:vertAlign w:val="subscript"/>
        </w:rPr>
        <w:t>abs</w:t>
      </w:r>
      <w:r w:rsidRPr="0096425C">
        <w:rPr>
          <w:rFonts w:ascii="Times New Roman" w:hAnsi="Times New Roman" w:cs="Times New Roman"/>
          <w:sz w:val="20"/>
          <w:szCs w:val="20"/>
        </w:rPr>
        <w:t xml:space="preserve">, respectively. As seen, the largest deviations are displayed in the spectral regions where the transmittance values are close to zero due to absorption and scattering by chlorophyll </w:t>
      </w:r>
      <w:r w:rsidRPr="0096425C">
        <w:rPr>
          <w:rFonts w:ascii="Times New Roman" w:hAnsi="Times New Roman" w:cs="Times New Roman"/>
          <w:i/>
          <w:iCs/>
          <w:sz w:val="20"/>
          <w:szCs w:val="20"/>
        </w:rPr>
        <w:t>a</w:t>
      </w:r>
      <w:r w:rsidRPr="0096425C">
        <w:rPr>
          <w:rFonts w:ascii="Times New Roman" w:hAnsi="Times New Roman" w:cs="Times New Roman"/>
          <w:sz w:val="20"/>
          <w:szCs w:val="20"/>
        </w:rPr>
        <w:t xml:space="preserve"> </w:t>
      </w:r>
      <w:proofErr w:type="gramStart"/>
      <w:r w:rsidRPr="0096425C">
        <w:rPr>
          <w:rFonts w:ascii="Times New Roman" w:hAnsi="Times New Roman" w:cs="Times New Roman"/>
          <w:sz w:val="20"/>
          <w:szCs w:val="20"/>
        </w:rPr>
        <w:t>pigmented grains</w:t>
      </w:r>
      <w:proofErr w:type="gramEnd"/>
      <w:r w:rsidRPr="0096425C">
        <w:rPr>
          <w:rFonts w:ascii="Times New Roman" w:hAnsi="Times New Roman" w:cs="Times New Roman"/>
          <w:sz w:val="20"/>
          <w:szCs w:val="20"/>
        </w:rPr>
        <w:t>. A luminance bar has been displayed at the right side of each figure, with a circle or half circle whose position corresponds to the RGB values indicated in the horizontal bar at the top of each figure. The luminance bar allows to have a visual perception of what the color would look like, in light transmission mode, under decreasing lighting conditions. The RGB values have been obtained from the chromaticity coordinates (</w:t>
      </w:r>
      <w:proofErr w:type="spellStart"/>
      <w:proofErr w:type="gramStart"/>
      <w:r w:rsidRPr="0096425C">
        <w:rPr>
          <w:rFonts w:ascii="Times New Roman" w:hAnsi="Times New Roman" w:cs="Times New Roman"/>
          <w:sz w:val="20"/>
          <w:szCs w:val="20"/>
        </w:rPr>
        <w:t>x,y</w:t>
      </w:r>
      <w:proofErr w:type="gramEnd"/>
      <w:r w:rsidRPr="0096425C">
        <w:rPr>
          <w:rFonts w:ascii="Times New Roman" w:hAnsi="Times New Roman" w:cs="Times New Roman"/>
          <w:sz w:val="20"/>
          <w:szCs w:val="20"/>
        </w:rPr>
        <w:t>,z</w:t>
      </w:r>
      <w:proofErr w:type="spellEnd"/>
      <w:r w:rsidRPr="0096425C">
        <w:rPr>
          <w:rFonts w:ascii="Times New Roman" w:hAnsi="Times New Roman" w:cs="Times New Roman"/>
          <w:sz w:val="20"/>
          <w:szCs w:val="20"/>
        </w:rPr>
        <w:t>), the transmittance spectra, the solar spectral irradiance AM1.5 [</w:t>
      </w:r>
      <w:r w:rsidRPr="0096425C">
        <w:rPr>
          <w:rFonts w:ascii="Times New Roman" w:hAnsi="Times New Roman" w:cs="Times New Roman"/>
          <w:color w:val="FF0000"/>
          <w:sz w:val="20"/>
          <w:szCs w:val="20"/>
        </w:rPr>
        <w:t>44</w:t>
      </w:r>
      <w:r w:rsidRPr="0096425C">
        <w:rPr>
          <w:rFonts w:ascii="Times New Roman" w:hAnsi="Times New Roman" w:cs="Times New Roman"/>
          <w:sz w:val="20"/>
          <w:szCs w:val="20"/>
        </w:rPr>
        <w:t>], and the CIE color-matching functions [</w:t>
      </w:r>
      <w:r w:rsidRPr="0096425C">
        <w:rPr>
          <w:rFonts w:ascii="Times New Roman" w:hAnsi="Times New Roman" w:cs="Times New Roman"/>
          <w:color w:val="FF0000"/>
          <w:sz w:val="20"/>
          <w:szCs w:val="20"/>
        </w:rPr>
        <w:t>45,46</w:t>
      </w:r>
      <w:r w:rsidRPr="0096425C">
        <w:rPr>
          <w:rFonts w:ascii="Times New Roman" w:hAnsi="Times New Roman" w:cs="Times New Roman"/>
          <w:sz w:val="20"/>
          <w:szCs w:val="20"/>
        </w:rPr>
        <w:t xml:space="preserve">]. The variation of RGB values with pigment concentration, as displayed in </w:t>
      </w:r>
      <w:r w:rsidRPr="0096425C">
        <w:rPr>
          <w:rFonts w:ascii="Times New Roman" w:hAnsi="Times New Roman" w:cs="Times New Roman"/>
          <w:color w:val="FF0000"/>
          <w:sz w:val="20"/>
          <w:szCs w:val="20"/>
        </w:rPr>
        <w:t>Figure A5</w:t>
      </w:r>
      <w:r w:rsidRPr="0096425C">
        <w:rPr>
          <w:rFonts w:ascii="Times New Roman" w:hAnsi="Times New Roman" w:cs="Times New Roman"/>
          <w:sz w:val="20"/>
          <w:szCs w:val="20"/>
        </w:rPr>
        <w:t>, indicates that the blue color is practically suppressed from the directional transmitted light when increasing the volume fraction. This happens predominantly due to scattering at short wavelengths, with an additional contribution by absorption.  The green hue is more perceptible with increasing pigment concentration because the absorption of red light increases as the volume fraction of pigments also increases, decreasing the amount of red light contributing to the effective color of the samples.</w:t>
      </w:r>
    </w:p>
    <w:p w14:paraId="4B78A5D8" w14:textId="77777777" w:rsidR="007807BD" w:rsidRDefault="007807BD" w:rsidP="007807BD">
      <w:pPr>
        <w:spacing w:line="240" w:lineRule="auto"/>
        <w:contextualSpacing/>
        <w:jc w:val="center"/>
        <w:rPr>
          <w:b/>
          <w:bCs/>
          <w:sz w:val="20"/>
          <w:szCs w:val="20"/>
        </w:rPr>
      </w:pPr>
      <w:r>
        <w:rPr>
          <w:noProof/>
        </w:rPr>
        <w:drawing>
          <wp:inline distT="0" distB="0" distL="0" distR="0" wp14:anchorId="3F6B44C2" wp14:editId="1139A33E">
            <wp:extent cx="2171700" cy="20436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2918" cy="2054181"/>
                    </a:xfrm>
                    <a:prstGeom prst="rect">
                      <a:avLst/>
                    </a:prstGeom>
                    <a:noFill/>
                    <a:ln>
                      <a:noFill/>
                    </a:ln>
                  </pic:spPr>
                </pic:pic>
              </a:graphicData>
            </a:graphic>
          </wp:inline>
        </w:drawing>
      </w:r>
      <w:r>
        <w:rPr>
          <w:noProof/>
        </w:rPr>
        <w:drawing>
          <wp:inline distT="0" distB="0" distL="0" distR="0" wp14:anchorId="6B38300D" wp14:editId="65985B35">
            <wp:extent cx="2349500" cy="2071124"/>
            <wp:effectExtent l="0" t="0" r="0"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8616" cy="2087975"/>
                    </a:xfrm>
                    <a:prstGeom prst="rect">
                      <a:avLst/>
                    </a:prstGeom>
                    <a:noFill/>
                    <a:ln>
                      <a:noFill/>
                    </a:ln>
                  </pic:spPr>
                </pic:pic>
              </a:graphicData>
            </a:graphic>
          </wp:inline>
        </w:drawing>
      </w:r>
    </w:p>
    <w:p w14:paraId="6E7F3777" w14:textId="77777777" w:rsidR="007807BD" w:rsidRDefault="007807BD" w:rsidP="007807BD">
      <w:pPr>
        <w:spacing w:line="240" w:lineRule="auto"/>
        <w:contextualSpacing/>
        <w:jc w:val="center"/>
        <w:rPr>
          <w:b/>
          <w:bCs/>
          <w:sz w:val="20"/>
          <w:szCs w:val="20"/>
        </w:rPr>
      </w:pPr>
    </w:p>
    <w:p w14:paraId="217FD4EE" w14:textId="77777777" w:rsidR="007807BD" w:rsidRPr="0096425C" w:rsidRDefault="007807BD" w:rsidP="007807BD">
      <w:pPr>
        <w:spacing w:line="240" w:lineRule="auto"/>
        <w:contextualSpacing/>
        <w:jc w:val="both"/>
        <w:rPr>
          <w:rFonts w:ascii="Times New Roman" w:hAnsi="Times New Roman" w:cs="Times New Roman"/>
          <w:sz w:val="18"/>
          <w:szCs w:val="18"/>
        </w:rPr>
      </w:pPr>
      <w:r w:rsidRPr="0096425C">
        <w:rPr>
          <w:rFonts w:ascii="Times New Roman" w:hAnsi="Times New Roman" w:cs="Times New Roman"/>
          <w:b/>
          <w:bCs/>
          <w:sz w:val="18"/>
          <w:szCs w:val="18"/>
        </w:rPr>
        <w:t>Figure A1</w:t>
      </w:r>
      <w:r w:rsidRPr="0096425C">
        <w:rPr>
          <w:rFonts w:ascii="Times New Roman" w:hAnsi="Times New Roman" w:cs="Times New Roman"/>
          <w:sz w:val="18"/>
          <w:szCs w:val="18"/>
        </w:rPr>
        <w:t xml:space="preserve">. Variations of the average </w:t>
      </w:r>
      <w:r w:rsidRPr="002D455D">
        <w:rPr>
          <w:rFonts w:ascii="Symbol" w:hAnsi="Symbol" w:cs="Times New Roman"/>
          <w:sz w:val="18"/>
          <w:szCs w:val="18"/>
        </w:rPr>
        <w:t>m</w:t>
      </w:r>
      <w:proofErr w:type="spellStart"/>
      <w:r w:rsidRPr="0096425C">
        <w:rPr>
          <w:rFonts w:ascii="Times New Roman" w:hAnsi="Times New Roman" w:cs="Times New Roman"/>
          <w:sz w:val="18"/>
          <w:szCs w:val="18"/>
          <w:vertAlign w:val="subscript"/>
        </w:rPr>
        <w:t>sca</w:t>
      </w:r>
      <w:proofErr w:type="spellEnd"/>
      <w:r w:rsidRPr="0096425C">
        <w:rPr>
          <w:rFonts w:ascii="Times New Roman" w:hAnsi="Times New Roman" w:cs="Times New Roman"/>
          <w:sz w:val="18"/>
          <w:szCs w:val="18"/>
        </w:rPr>
        <w:t xml:space="preserve"> and </w:t>
      </w:r>
      <w:r w:rsidRPr="002D455D">
        <w:rPr>
          <w:rFonts w:ascii="Symbol" w:hAnsi="Symbol" w:cs="Times New Roman"/>
          <w:sz w:val="18"/>
          <w:szCs w:val="18"/>
        </w:rPr>
        <w:t>m</w:t>
      </w:r>
      <w:r w:rsidRPr="0096425C">
        <w:rPr>
          <w:rFonts w:ascii="Times New Roman" w:hAnsi="Times New Roman" w:cs="Times New Roman"/>
          <w:sz w:val="18"/>
          <w:szCs w:val="18"/>
          <w:vertAlign w:val="subscript"/>
        </w:rPr>
        <w:t>abs</w:t>
      </w:r>
      <w:r w:rsidRPr="0096425C">
        <w:rPr>
          <w:rFonts w:ascii="Times New Roman" w:hAnsi="Times New Roman" w:cs="Times New Roman"/>
          <w:sz w:val="18"/>
          <w:szCs w:val="18"/>
        </w:rPr>
        <w:t xml:space="preserve"> coefficients per unit length (</w:t>
      </w:r>
      <w:proofErr w:type="spellStart"/>
      <w:r w:rsidRPr="0096425C">
        <w:rPr>
          <w:rFonts w:ascii="Times New Roman" w:hAnsi="Times New Roman" w:cs="Times New Roman"/>
          <w:sz w:val="18"/>
          <w:szCs w:val="18"/>
        </w:rPr>
        <w:t>a&amp;b</w:t>
      </w:r>
      <w:proofErr w:type="spellEnd"/>
      <w:r w:rsidRPr="0096425C">
        <w:rPr>
          <w:rFonts w:ascii="Times New Roman" w:hAnsi="Times New Roman" w:cs="Times New Roman"/>
          <w:sz w:val="18"/>
          <w:szCs w:val="18"/>
        </w:rPr>
        <w:t xml:space="preserve">) for the sample with the lowest concentration: </w:t>
      </w:r>
      <w:r w:rsidRPr="0096425C">
        <w:rPr>
          <w:rFonts w:ascii="Times New Roman" w:hAnsi="Times New Roman" w:cs="Times New Roman"/>
          <w:i/>
          <w:iCs/>
          <w:sz w:val="18"/>
          <w:szCs w:val="18"/>
        </w:rPr>
        <w:t>f</w:t>
      </w:r>
      <w:r w:rsidRPr="0096425C">
        <w:rPr>
          <w:rFonts w:ascii="Times New Roman" w:hAnsi="Times New Roman" w:cs="Times New Roman"/>
          <w:sz w:val="18"/>
          <w:szCs w:val="18"/>
        </w:rPr>
        <w:t>=</w:t>
      </w:r>
      <w:r w:rsidRPr="0096425C">
        <w:rPr>
          <w:rFonts w:ascii="Times New Roman" w:hAnsi="Times New Roman" w:cs="Times New Roman"/>
          <w:i/>
          <w:iCs/>
          <w:sz w:val="18"/>
          <w:szCs w:val="18"/>
        </w:rPr>
        <w:t>F</w:t>
      </w:r>
      <w:r w:rsidRPr="0096425C">
        <w:rPr>
          <w:rFonts w:ascii="Times New Roman" w:hAnsi="Times New Roman" w:cs="Times New Roman"/>
          <w:sz w:val="18"/>
          <w:szCs w:val="18"/>
        </w:rPr>
        <w:t xml:space="preserve">/8 (solid lines). Colored strip borders are determined by the corresponding standard </w:t>
      </w:r>
      <w:proofErr w:type="gramStart"/>
      <w:r w:rsidRPr="0096425C">
        <w:rPr>
          <w:rFonts w:ascii="Times New Roman" w:hAnsi="Times New Roman" w:cs="Times New Roman"/>
          <w:sz w:val="18"/>
          <w:szCs w:val="18"/>
        </w:rPr>
        <w:t>deviations</w:t>
      </w:r>
      <w:proofErr w:type="gramEnd"/>
    </w:p>
    <w:p w14:paraId="40187C50" w14:textId="77777777" w:rsidR="007807BD" w:rsidRDefault="007807BD" w:rsidP="007807BD">
      <w:pPr>
        <w:spacing w:line="240" w:lineRule="auto"/>
        <w:contextualSpacing/>
        <w:jc w:val="both"/>
        <w:rPr>
          <w:b/>
          <w:bCs/>
          <w:sz w:val="20"/>
          <w:szCs w:val="20"/>
        </w:rPr>
      </w:pPr>
    </w:p>
    <w:p w14:paraId="0665D857" w14:textId="77777777" w:rsidR="007807BD" w:rsidRDefault="007807BD" w:rsidP="007807BD">
      <w:pPr>
        <w:spacing w:line="240" w:lineRule="auto"/>
        <w:contextualSpacing/>
        <w:jc w:val="center"/>
        <w:rPr>
          <w:b/>
          <w:bCs/>
          <w:sz w:val="20"/>
          <w:szCs w:val="20"/>
        </w:rPr>
      </w:pPr>
      <w:r>
        <w:rPr>
          <w:noProof/>
        </w:rPr>
        <w:t xml:space="preserve"> </w:t>
      </w:r>
      <w:r>
        <w:rPr>
          <w:noProof/>
        </w:rPr>
        <w:drawing>
          <wp:inline distT="0" distB="0" distL="0" distR="0" wp14:anchorId="20EFDD18" wp14:editId="2D019738">
            <wp:extent cx="2216150" cy="2089716"/>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1597" cy="2113711"/>
                    </a:xfrm>
                    <a:prstGeom prst="rect">
                      <a:avLst/>
                    </a:prstGeom>
                    <a:noFill/>
                    <a:ln>
                      <a:noFill/>
                    </a:ln>
                  </pic:spPr>
                </pic:pic>
              </a:graphicData>
            </a:graphic>
          </wp:inline>
        </w:drawing>
      </w:r>
      <w:r>
        <w:rPr>
          <w:noProof/>
        </w:rPr>
        <w:t xml:space="preserve"> </w:t>
      </w:r>
      <w:r>
        <w:rPr>
          <w:noProof/>
        </w:rPr>
        <w:drawing>
          <wp:inline distT="0" distB="0" distL="0" distR="0" wp14:anchorId="31130D58" wp14:editId="42F3C62E">
            <wp:extent cx="2381250" cy="2070619"/>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900" cy="2080750"/>
                    </a:xfrm>
                    <a:prstGeom prst="rect">
                      <a:avLst/>
                    </a:prstGeom>
                    <a:noFill/>
                    <a:ln>
                      <a:noFill/>
                    </a:ln>
                  </pic:spPr>
                </pic:pic>
              </a:graphicData>
            </a:graphic>
          </wp:inline>
        </w:drawing>
      </w:r>
    </w:p>
    <w:p w14:paraId="0C293BD4" w14:textId="77777777" w:rsidR="007807BD" w:rsidRDefault="007807BD" w:rsidP="007807BD">
      <w:pPr>
        <w:spacing w:line="240" w:lineRule="auto"/>
        <w:contextualSpacing/>
        <w:jc w:val="center"/>
        <w:rPr>
          <w:b/>
          <w:bCs/>
          <w:sz w:val="20"/>
          <w:szCs w:val="20"/>
        </w:rPr>
      </w:pPr>
    </w:p>
    <w:p w14:paraId="24E8ECAA" w14:textId="77777777" w:rsidR="007807BD" w:rsidRPr="0096425C" w:rsidRDefault="007807BD" w:rsidP="007807BD">
      <w:pPr>
        <w:spacing w:line="240" w:lineRule="auto"/>
        <w:contextualSpacing/>
        <w:jc w:val="both"/>
        <w:rPr>
          <w:rFonts w:ascii="Times New Roman" w:hAnsi="Times New Roman" w:cs="Times New Roman"/>
          <w:sz w:val="18"/>
          <w:szCs w:val="18"/>
        </w:rPr>
      </w:pPr>
      <w:r w:rsidRPr="0096425C">
        <w:rPr>
          <w:rFonts w:ascii="Times New Roman" w:hAnsi="Times New Roman" w:cs="Times New Roman"/>
          <w:b/>
          <w:bCs/>
          <w:sz w:val="18"/>
          <w:szCs w:val="18"/>
        </w:rPr>
        <w:t>Figure A2</w:t>
      </w:r>
      <w:r w:rsidRPr="0096425C">
        <w:rPr>
          <w:rFonts w:ascii="Times New Roman" w:hAnsi="Times New Roman" w:cs="Times New Roman"/>
          <w:sz w:val="18"/>
          <w:szCs w:val="18"/>
        </w:rPr>
        <w:t xml:space="preserve">. Spectral variations of the average </w:t>
      </w:r>
      <w:r w:rsidRPr="002D455D">
        <w:rPr>
          <w:rFonts w:ascii="Symbol" w:hAnsi="Symbol" w:cs="Times New Roman"/>
          <w:sz w:val="18"/>
          <w:szCs w:val="18"/>
        </w:rPr>
        <w:t>m</w:t>
      </w:r>
      <w:proofErr w:type="spellStart"/>
      <w:r w:rsidRPr="0096425C">
        <w:rPr>
          <w:rFonts w:ascii="Times New Roman" w:hAnsi="Times New Roman" w:cs="Times New Roman"/>
          <w:sz w:val="18"/>
          <w:szCs w:val="18"/>
          <w:vertAlign w:val="subscript"/>
        </w:rPr>
        <w:t>sca</w:t>
      </w:r>
      <w:proofErr w:type="spellEnd"/>
      <w:r w:rsidRPr="0096425C">
        <w:rPr>
          <w:rFonts w:ascii="Times New Roman" w:hAnsi="Times New Roman" w:cs="Times New Roman"/>
          <w:sz w:val="18"/>
          <w:szCs w:val="18"/>
        </w:rPr>
        <w:t xml:space="preserve"> and </w:t>
      </w:r>
      <w:r w:rsidRPr="002D455D">
        <w:rPr>
          <w:rFonts w:ascii="Symbol" w:hAnsi="Symbol" w:cs="Times New Roman"/>
          <w:sz w:val="18"/>
          <w:szCs w:val="18"/>
        </w:rPr>
        <w:t>m</w:t>
      </w:r>
      <w:r w:rsidRPr="0096425C">
        <w:rPr>
          <w:rFonts w:ascii="Times New Roman" w:hAnsi="Times New Roman" w:cs="Times New Roman"/>
          <w:sz w:val="18"/>
          <w:szCs w:val="18"/>
          <w:vertAlign w:val="subscript"/>
        </w:rPr>
        <w:t>abs</w:t>
      </w:r>
      <w:r w:rsidRPr="0096425C">
        <w:rPr>
          <w:rFonts w:ascii="Times New Roman" w:hAnsi="Times New Roman" w:cs="Times New Roman"/>
          <w:sz w:val="18"/>
          <w:szCs w:val="18"/>
        </w:rPr>
        <w:t xml:space="preserve"> coefficients per unit length (</w:t>
      </w:r>
      <w:proofErr w:type="spellStart"/>
      <w:r>
        <w:rPr>
          <w:rFonts w:ascii="Times New Roman" w:hAnsi="Times New Roman" w:cs="Times New Roman"/>
          <w:sz w:val="18"/>
          <w:szCs w:val="18"/>
        </w:rPr>
        <w:t>a</w:t>
      </w:r>
      <w:r w:rsidRPr="0096425C">
        <w:rPr>
          <w:rFonts w:ascii="Times New Roman" w:hAnsi="Times New Roman" w:cs="Times New Roman"/>
          <w:sz w:val="18"/>
          <w:szCs w:val="18"/>
        </w:rPr>
        <w:t>&amp;b</w:t>
      </w:r>
      <w:proofErr w:type="spellEnd"/>
      <w:r w:rsidRPr="0096425C">
        <w:rPr>
          <w:rFonts w:ascii="Times New Roman" w:hAnsi="Times New Roman" w:cs="Times New Roman"/>
          <w:sz w:val="18"/>
          <w:szCs w:val="18"/>
        </w:rPr>
        <w:t xml:space="preserve">) for the sample with the concentration </w:t>
      </w:r>
      <w:r w:rsidRPr="0096425C">
        <w:rPr>
          <w:rFonts w:ascii="Times New Roman" w:hAnsi="Times New Roman" w:cs="Times New Roman"/>
          <w:i/>
          <w:iCs/>
          <w:sz w:val="18"/>
          <w:szCs w:val="18"/>
        </w:rPr>
        <w:t>f</w:t>
      </w:r>
      <w:r w:rsidRPr="0096425C">
        <w:rPr>
          <w:rFonts w:ascii="Times New Roman" w:hAnsi="Times New Roman" w:cs="Times New Roman"/>
          <w:sz w:val="18"/>
          <w:szCs w:val="18"/>
        </w:rPr>
        <w:t>=</w:t>
      </w:r>
      <w:r w:rsidRPr="0096425C">
        <w:rPr>
          <w:rFonts w:ascii="Times New Roman" w:hAnsi="Times New Roman" w:cs="Times New Roman"/>
          <w:i/>
          <w:iCs/>
          <w:sz w:val="18"/>
          <w:szCs w:val="18"/>
        </w:rPr>
        <w:t>F</w:t>
      </w:r>
      <w:r w:rsidRPr="0096425C">
        <w:rPr>
          <w:rFonts w:ascii="Times New Roman" w:hAnsi="Times New Roman" w:cs="Times New Roman"/>
          <w:sz w:val="18"/>
          <w:szCs w:val="18"/>
        </w:rPr>
        <w:t>/4 (solid lines). Colored strip borders are determined by the corresponding standard deviations.</w:t>
      </w:r>
    </w:p>
    <w:p w14:paraId="16CBF586" w14:textId="77777777" w:rsidR="007807BD" w:rsidRDefault="007807BD" w:rsidP="007807BD">
      <w:pPr>
        <w:spacing w:line="240" w:lineRule="auto"/>
        <w:contextualSpacing/>
        <w:jc w:val="both"/>
        <w:rPr>
          <w:b/>
          <w:bCs/>
          <w:sz w:val="20"/>
          <w:szCs w:val="20"/>
        </w:rPr>
      </w:pPr>
    </w:p>
    <w:p w14:paraId="2996DF43" w14:textId="77777777" w:rsidR="007807BD" w:rsidRDefault="007807BD" w:rsidP="007807BD">
      <w:pPr>
        <w:spacing w:line="240" w:lineRule="auto"/>
        <w:contextualSpacing/>
        <w:jc w:val="center"/>
        <w:rPr>
          <w:b/>
          <w:bCs/>
          <w:sz w:val="20"/>
          <w:szCs w:val="20"/>
        </w:rPr>
      </w:pPr>
      <w:r>
        <w:rPr>
          <w:noProof/>
        </w:rPr>
        <w:drawing>
          <wp:inline distT="0" distB="0" distL="0" distR="0" wp14:anchorId="1D06AB0E" wp14:editId="23DCF17C">
            <wp:extent cx="2223135" cy="2092028"/>
            <wp:effectExtent l="0" t="0" r="5715"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306" cy="2118537"/>
                    </a:xfrm>
                    <a:prstGeom prst="rect">
                      <a:avLst/>
                    </a:prstGeom>
                    <a:noFill/>
                    <a:ln>
                      <a:noFill/>
                    </a:ln>
                  </pic:spPr>
                </pic:pic>
              </a:graphicData>
            </a:graphic>
          </wp:inline>
        </w:drawing>
      </w:r>
      <w:r>
        <w:rPr>
          <w:b/>
          <w:bCs/>
          <w:sz w:val="20"/>
          <w:szCs w:val="20"/>
        </w:rPr>
        <w:t xml:space="preserve"> </w:t>
      </w:r>
      <w:r>
        <w:rPr>
          <w:noProof/>
        </w:rPr>
        <w:drawing>
          <wp:inline distT="0" distB="0" distL="0" distR="0" wp14:anchorId="6E28DAC4" wp14:editId="305D7E4D">
            <wp:extent cx="2387600" cy="2067978"/>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541" cy="2078320"/>
                    </a:xfrm>
                    <a:prstGeom prst="rect">
                      <a:avLst/>
                    </a:prstGeom>
                    <a:noFill/>
                    <a:ln>
                      <a:noFill/>
                    </a:ln>
                  </pic:spPr>
                </pic:pic>
              </a:graphicData>
            </a:graphic>
          </wp:inline>
        </w:drawing>
      </w:r>
    </w:p>
    <w:p w14:paraId="1BFFCF0E" w14:textId="77777777" w:rsidR="007807BD" w:rsidRDefault="007807BD" w:rsidP="007807BD">
      <w:pPr>
        <w:spacing w:line="240" w:lineRule="auto"/>
        <w:contextualSpacing/>
        <w:jc w:val="both"/>
        <w:rPr>
          <w:b/>
          <w:bCs/>
          <w:sz w:val="20"/>
          <w:szCs w:val="20"/>
        </w:rPr>
      </w:pPr>
    </w:p>
    <w:p w14:paraId="3FB70B07" w14:textId="77777777" w:rsidR="007807BD" w:rsidRDefault="007807BD" w:rsidP="007807BD">
      <w:pPr>
        <w:spacing w:line="240" w:lineRule="auto"/>
        <w:contextualSpacing/>
        <w:jc w:val="both"/>
        <w:rPr>
          <w:rFonts w:ascii="Times New Roman" w:hAnsi="Times New Roman" w:cs="Times New Roman"/>
          <w:sz w:val="18"/>
          <w:szCs w:val="18"/>
        </w:rPr>
      </w:pPr>
      <w:r w:rsidRPr="0096425C">
        <w:rPr>
          <w:rFonts w:ascii="Times New Roman" w:hAnsi="Times New Roman" w:cs="Times New Roman"/>
          <w:b/>
          <w:bCs/>
          <w:sz w:val="18"/>
          <w:szCs w:val="18"/>
        </w:rPr>
        <w:t>Figure A3</w:t>
      </w:r>
      <w:r w:rsidRPr="0096425C">
        <w:rPr>
          <w:rFonts w:ascii="Times New Roman" w:hAnsi="Times New Roman" w:cs="Times New Roman"/>
          <w:sz w:val="18"/>
          <w:szCs w:val="18"/>
        </w:rPr>
        <w:t xml:space="preserve">. Spectral variations of the average </w:t>
      </w:r>
      <w:r w:rsidRPr="002D455D">
        <w:rPr>
          <w:rFonts w:ascii="Symbol" w:hAnsi="Symbol" w:cs="Times New Roman"/>
          <w:sz w:val="18"/>
          <w:szCs w:val="18"/>
        </w:rPr>
        <w:t>m</w:t>
      </w:r>
      <w:proofErr w:type="spellStart"/>
      <w:r w:rsidRPr="0096425C">
        <w:rPr>
          <w:rFonts w:ascii="Times New Roman" w:hAnsi="Times New Roman" w:cs="Times New Roman"/>
          <w:sz w:val="18"/>
          <w:szCs w:val="18"/>
          <w:vertAlign w:val="subscript"/>
        </w:rPr>
        <w:t>sca</w:t>
      </w:r>
      <w:proofErr w:type="spellEnd"/>
      <w:r w:rsidRPr="0096425C">
        <w:rPr>
          <w:rFonts w:ascii="Times New Roman" w:hAnsi="Times New Roman" w:cs="Times New Roman"/>
          <w:sz w:val="18"/>
          <w:szCs w:val="18"/>
        </w:rPr>
        <w:t xml:space="preserve"> and </w:t>
      </w:r>
      <w:r w:rsidRPr="002D455D">
        <w:rPr>
          <w:rFonts w:ascii="Symbol" w:hAnsi="Symbol" w:cs="Times New Roman"/>
          <w:sz w:val="18"/>
          <w:szCs w:val="18"/>
        </w:rPr>
        <w:t>m</w:t>
      </w:r>
      <w:r w:rsidRPr="0096425C">
        <w:rPr>
          <w:rFonts w:ascii="Times New Roman" w:hAnsi="Times New Roman" w:cs="Times New Roman"/>
          <w:sz w:val="18"/>
          <w:szCs w:val="18"/>
          <w:vertAlign w:val="subscript"/>
        </w:rPr>
        <w:t>abs</w:t>
      </w:r>
      <w:r w:rsidRPr="0096425C">
        <w:rPr>
          <w:rFonts w:ascii="Times New Roman" w:hAnsi="Times New Roman" w:cs="Times New Roman"/>
          <w:sz w:val="18"/>
          <w:szCs w:val="18"/>
        </w:rPr>
        <w:t xml:space="preserve"> coefficients per unit length (</w:t>
      </w:r>
      <w:proofErr w:type="spellStart"/>
      <w:r w:rsidRPr="0096425C">
        <w:rPr>
          <w:rFonts w:ascii="Times New Roman" w:hAnsi="Times New Roman" w:cs="Times New Roman"/>
          <w:sz w:val="18"/>
          <w:szCs w:val="18"/>
        </w:rPr>
        <w:t>a&amp;b</w:t>
      </w:r>
      <w:proofErr w:type="spellEnd"/>
      <w:r w:rsidRPr="0096425C">
        <w:rPr>
          <w:rFonts w:ascii="Times New Roman" w:hAnsi="Times New Roman" w:cs="Times New Roman"/>
          <w:sz w:val="18"/>
          <w:szCs w:val="18"/>
        </w:rPr>
        <w:t xml:space="preserve">) for the sample with the concentration </w:t>
      </w:r>
      <w:r w:rsidRPr="0096425C">
        <w:rPr>
          <w:rFonts w:ascii="Times New Roman" w:hAnsi="Times New Roman" w:cs="Times New Roman"/>
          <w:i/>
          <w:iCs/>
          <w:sz w:val="18"/>
          <w:szCs w:val="18"/>
        </w:rPr>
        <w:t>f</w:t>
      </w:r>
      <w:r w:rsidRPr="0096425C">
        <w:rPr>
          <w:rFonts w:ascii="Times New Roman" w:hAnsi="Times New Roman" w:cs="Times New Roman"/>
          <w:sz w:val="18"/>
          <w:szCs w:val="18"/>
        </w:rPr>
        <w:t>=</w:t>
      </w:r>
      <w:r w:rsidRPr="0096425C">
        <w:rPr>
          <w:rFonts w:ascii="Times New Roman" w:hAnsi="Times New Roman" w:cs="Times New Roman"/>
          <w:i/>
          <w:iCs/>
          <w:sz w:val="18"/>
          <w:szCs w:val="18"/>
        </w:rPr>
        <w:t>F</w:t>
      </w:r>
      <w:r w:rsidRPr="0096425C">
        <w:rPr>
          <w:rFonts w:ascii="Times New Roman" w:hAnsi="Times New Roman" w:cs="Times New Roman"/>
          <w:sz w:val="18"/>
          <w:szCs w:val="18"/>
        </w:rPr>
        <w:t>/2 (solid lines). Colored strip borders are determined by the corresponding standard deviations.</w:t>
      </w:r>
    </w:p>
    <w:p w14:paraId="6C2ED532" w14:textId="77777777" w:rsidR="007807BD" w:rsidRPr="0096425C" w:rsidRDefault="007807BD" w:rsidP="007807BD">
      <w:pPr>
        <w:spacing w:line="240" w:lineRule="auto"/>
        <w:contextualSpacing/>
        <w:jc w:val="both"/>
        <w:rPr>
          <w:rFonts w:ascii="Times New Roman" w:hAnsi="Times New Roman" w:cs="Times New Roman"/>
          <w:sz w:val="18"/>
          <w:szCs w:val="18"/>
        </w:rPr>
      </w:pPr>
    </w:p>
    <w:p w14:paraId="5BB5CE35" w14:textId="77777777" w:rsidR="007807BD" w:rsidRDefault="007807BD" w:rsidP="007807BD">
      <w:pPr>
        <w:spacing w:line="240" w:lineRule="auto"/>
        <w:contextualSpacing/>
        <w:jc w:val="center"/>
        <w:rPr>
          <w:b/>
          <w:bCs/>
          <w:sz w:val="20"/>
          <w:szCs w:val="20"/>
        </w:rPr>
      </w:pPr>
      <w:r>
        <w:rPr>
          <w:noProof/>
        </w:rPr>
        <w:drawing>
          <wp:inline distT="0" distB="0" distL="0" distR="0" wp14:anchorId="0DC3156F" wp14:editId="101A056A">
            <wp:extent cx="2147471" cy="2033674"/>
            <wp:effectExtent l="0" t="0" r="5715"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589" cy="2050831"/>
                    </a:xfrm>
                    <a:prstGeom prst="rect">
                      <a:avLst/>
                    </a:prstGeom>
                    <a:noFill/>
                    <a:ln>
                      <a:noFill/>
                    </a:ln>
                  </pic:spPr>
                </pic:pic>
              </a:graphicData>
            </a:graphic>
          </wp:inline>
        </w:drawing>
      </w:r>
      <w:r>
        <w:rPr>
          <w:noProof/>
        </w:rPr>
        <w:t xml:space="preserve">   </w:t>
      </w:r>
      <w:r>
        <w:rPr>
          <w:noProof/>
        </w:rPr>
        <w:drawing>
          <wp:inline distT="0" distB="0" distL="0" distR="0" wp14:anchorId="514E6EED" wp14:editId="49025583">
            <wp:extent cx="2349500" cy="205907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1241" cy="2069366"/>
                    </a:xfrm>
                    <a:prstGeom prst="rect">
                      <a:avLst/>
                    </a:prstGeom>
                    <a:noFill/>
                    <a:ln>
                      <a:noFill/>
                    </a:ln>
                  </pic:spPr>
                </pic:pic>
              </a:graphicData>
            </a:graphic>
          </wp:inline>
        </w:drawing>
      </w:r>
    </w:p>
    <w:p w14:paraId="68B4A895" w14:textId="77777777" w:rsidR="007807BD" w:rsidRDefault="007807BD" w:rsidP="007807BD">
      <w:pPr>
        <w:spacing w:line="240" w:lineRule="auto"/>
        <w:contextualSpacing/>
        <w:jc w:val="both"/>
        <w:rPr>
          <w:b/>
          <w:bCs/>
          <w:sz w:val="20"/>
          <w:szCs w:val="20"/>
        </w:rPr>
      </w:pPr>
    </w:p>
    <w:p w14:paraId="75B45A74" w14:textId="77777777" w:rsidR="007807BD" w:rsidRPr="0096425C" w:rsidRDefault="007807BD" w:rsidP="007807BD">
      <w:pPr>
        <w:spacing w:line="240" w:lineRule="auto"/>
        <w:contextualSpacing/>
        <w:jc w:val="both"/>
        <w:rPr>
          <w:rFonts w:ascii="Times New Roman" w:hAnsi="Times New Roman" w:cs="Times New Roman"/>
          <w:sz w:val="18"/>
          <w:szCs w:val="18"/>
        </w:rPr>
      </w:pPr>
      <w:r w:rsidRPr="0096425C">
        <w:rPr>
          <w:rFonts w:ascii="Times New Roman" w:hAnsi="Times New Roman" w:cs="Times New Roman"/>
          <w:b/>
          <w:bCs/>
          <w:sz w:val="18"/>
          <w:szCs w:val="18"/>
        </w:rPr>
        <w:t>Figure A4</w:t>
      </w:r>
      <w:r w:rsidRPr="0096425C">
        <w:rPr>
          <w:rFonts w:ascii="Times New Roman" w:hAnsi="Times New Roman" w:cs="Times New Roman"/>
          <w:sz w:val="18"/>
          <w:szCs w:val="18"/>
        </w:rPr>
        <w:t xml:space="preserve">. Spectral variations of the average </w:t>
      </w:r>
      <w:r w:rsidRPr="002D455D">
        <w:rPr>
          <w:rFonts w:ascii="Symbol" w:hAnsi="Symbol" w:cs="Times New Roman"/>
          <w:sz w:val="18"/>
          <w:szCs w:val="18"/>
        </w:rPr>
        <w:t>m</w:t>
      </w:r>
      <w:proofErr w:type="spellStart"/>
      <w:r w:rsidRPr="0096425C">
        <w:rPr>
          <w:rFonts w:ascii="Times New Roman" w:hAnsi="Times New Roman" w:cs="Times New Roman"/>
          <w:sz w:val="18"/>
          <w:szCs w:val="18"/>
          <w:vertAlign w:val="subscript"/>
        </w:rPr>
        <w:t>sca</w:t>
      </w:r>
      <w:proofErr w:type="spellEnd"/>
      <w:r w:rsidRPr="0096425C">
        <w:rPr>
          <w:rFonts w:ascii="Times New Roman" w:hAnsi="Times New Roman" w:cs="Times New Roman"/>
          <w:sz w:val="18"/>
          <w:szCs w:val="18"/>
        </w:rPr>
        <w:t xml:space="preserve"> and </w:t>
      </w:r>
      <w:r w:rsidRPr="002D455D">
        <w:rPr>
          <w:rFonts w:ascii="Symbol" w:hAnsi="Symbol" w:cs="Times New Roman"/>
          <w:sz w:val="18"/>
          <w:szCs w:val="18"/>
        </w:rPr>
        <w:t>m</w:t>
      </w:r>
      <w:r w:rsidRPr="0096425C">
        <w:rPr>
          <w:rFonts w:ascii="Times New Roman" w:hAnsi="Times New Roman" w:cs="Times New Roman"/>
          <w:sz w:val="18"/>
          <w:szCs w:val="18"/>
          <w:vertAlign w:val="subscript"/>
        </w:rPr>
        <w:t>abs</w:t>
      </w:r>
      <w:r w:rsidRPr="0096425C">
        <w:rPr>
          <w:rFonts w:ascii="Times New Roman" w:hAnsi="Times New Roman" w:cs="Times New Roman"/>
          <w:sz w:val="18"/>
          <w:szCs w:val="18"/>
        </w:rPr>
        <w:t xml:space="preserve"> coefficients per unit length (</w:t>
      </w:r>
      <w:proofErr w:type="spellStart"/>
      <w:r w:rsidRPr="0096425C">
        <w:rPr>
          <w:rFonts w:ascii="Times New Roman" w:hAnsi="Times New Roman" w:cs="Times New Roman"/>
          <w:sz w:val="18"/>
          <w:szCs w:val="18"/>
        </w:rPr>
        <w:t>a&amp;b</w:t>
      </w:r>
      <w:proofErr w:type="spellEnd"/>
      <w:r w:rsidRPr="0096425C">
        <w:rPr>
          <w:rFonts w:ascii="Times New Roman" w:hAnsi="Times New Roman" w:cs="Times New Roman"/>
          <w:sz w:val="18"/>
          <w:szCs w:val="18"/>
        </w:rPr>
        <w:t xml:space="preserve">) for the sample with the largest concentration: </w:t>
      </w:r>
      <w:r w:rsidRPr="0096425C">
        <w:rPr>
          <w:rFonts w:ascii="Times New Roman" w:hAnsi="Times New Roman" w:cs="Times New Roman"/>
          <w:i/>
          <w:iCs/>
          <w:sz w:val="18"/>
          <w:szCs w:val="18"/>
        </w:rPr>
        <w:t>f</w:t>
      </w:r>
      <w:r w:rsidRPr="0096425C">
        <w:rPr>
          <w:rFonts w:ascii="Times New Roman" w:hAnsi="Times New Roman" w:cs="Times New Roman"/>
          <w:sz w:val="18"/>
          <w:szCs w:val="18"/>
        </w:rPr>
        <w:t>=</w:t>
      </w:r>
      <w:r w:rsidRPr="0096425C">
        <w:rPr>
          <w:rFonts w:ascii="Times New Roman" w:hAnsi="Times New Roman" w:cs="Times New Roman"/>
          <w:i/>
          <w:iCs/>
          <w:sz w:val="18"/>
          <w:szCs w:val="18"/>
        </w:rPr>
        <w:t>F</w:t>
      </w:r>
      <w:r w:rsidRPr="0096425C">
        <w:rPr>
          <w:rFonts w:ascii="Times New Roman" w:hAnsi="Times New Roman" w:cs="Times New Roman"/>
          <w:sz w:val="18"/>
          <w:szCs w:val="18"/>
        </w:rPr>
        <w:t xml:space="preserve"> (solid lines). Colored strip borders are determined by the corresponding standard deviations. The luminance bar is displayed at the right side of the figure.</w:t>
      </w:r>
    </w:p>
    <w:p w14:paraId="22FF1DC9" w14:textId="77777777" w:rsidR="007807BD" w:rsidRDefault="007807BD" w:rsidP="007807BD">
      <w:pPr>
        <w:spacing w:line="240" w:lineRule="auto"/>
        <w:contextualSpacing/>
        <w:jc w:val="center"/>
        <w:rPr>
          <w:sz w:val="20"/>
          <w:szCs w:val="20"/>
        </w:rPr>
      </w:pPr>
      <w:r>
        <w:rPr>
          <w:noProof/>
        </w:rPr>
        <w:drawing>
          <wp:inline distT="0" distB="0" distL="0" distR="0" wp14:anchorId="79974D24" wp14:editId="3C775404">
            <wp:extent cx="2070522" cy="2056702"/>
            <wp:effectExtent l="0" t="0" r="635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716" cy="2065835"/>
                    </a:xfrm>
                    <a:prstGeom prst="rect">
                      <a:avLst/>
                    </a:prstGeom>
                    <a:noFill/>
                    <a:ln>
                      <a:noFill/>
                    </a:ln>
                  </pic:spPr>
                </pic:pic>
              </a:graphicData>
            </a:graphic>
          </wp:inline>
        </w:drawing>
      </w:r>
    </w:p>
    <w:p w14:paraId="3026756C" w14:textId="77777777" w:rsidR="007807BD" w:rsidRDefault="007807BD" w:rsidP="007807BD">
      <w:pPr>
        <w:spacing w:line="240" w:lineRule="auto"/>
        <w:contextualSpacing/>
        <w:jc w:val="center"/>
        <w:rPr>
          <w:sz w:val="20"/>
          <w:szCs w:val="20"/>
        </w:rPr>
      </w:pPr>
    </w:p>
    <w:p w14:paraId="4E737C10" w14:textId="77777777" w:rsidR="007807BD" w:rsidRPr="0096425C" w:rsidRDefault="007807BD" w:rsidP="007807BD">
      <w:pPr>
        <w:spacing w:line="240" w:lineRule="auto"/>
        <w:contextualSpacing/>
        <w:jc w:val="both"/>
        <w:rPr>
          <w:rFonts w:ascii="Times New Roman" w:hAnsi="Times New Roman" w:cs="Times New Roman"/>
          <w:sz w:val="18"/>
          <w:szCs w:val="18"/>
        </w:rPr>
      </w:pPr>
      <w:r w:rsidRPr="0096425C">
        <w:rPr>
          <w:rFonts w:ascii="Times New Roman" w:hAnsi="Times New Roman" w:cs="Times New Roman"/>
          <w:b/>
          <w:bCs/>
          <w:sz w:val="18"/>
          <w:szCs w:val="18"/>
        </w:rPr>
        <w:t>Figure A5</w:t>
      </w:r>
      <w:r w:rsidRPr="0096425C">
        <w:rPr>
          <w:rFonts w:ascii="Times New Roman" w:hAnsi="Times New Roman" w:cs="Times New Roman"/>
          <w:sz w:val="18"/>
          <w:szCs w:val="18"/>
        </w:rPr>
        <w:t xml:space="preserve">. Variation of the RGB values with relative concentration of the chlorophyll </w:t>
      </w:r>
      <w:r w:rsidRPr="002D455D">
        <w:rPr>
          <w:rFonts w:ascii="Times New Roman" w:hAnsi="Times New Roman" w:cs="Times New Roman"/>
          <w:i/>
          <w:iCs/>
          <w:sz w:val="18"/>
          <w:szCs w:val="18"/>
        </w:rPr>
        <w:t>a</w:t>
      </w:r>
      <w:r w:rsidRPr="0096425C">
        <w:rPr>
          <w:rFonts w:ascii="Times New Roman" w:hAnsi="Times New Roman" w:cs="Times New Roman"/>
          <w:sz w:val="18"/>
          <w:szCs w:val="18"/>
        </w:rPr>
        <w:t xml:space="preserve"> </w:t>
      </w:r>
      <w:proofErr w:type="gramStart"/>
      <w:r w:rsidRPr="0096425C">
        <w:rPr>
          <w:rFonts w:ascii="Times New Roman" w:hAnsi="Times New Roman" w:cs="Times New Roman"/>
          <w:sz w:val="18"/>
          <w:szCs w:val="18"/>
        </w:rPr>
        <w:t>pigmented grains</w:t>
      </w:r>
      <w:proofErr w:type="gramEnd"/>
      <w:r w:rsidRPr="0096425C">
        <w:rPr>
          <w:rFonts w:ascii="Times New Roman" w:hAnsi="Times New Roman" w:cs="Times New Roman"/>
          <w:sz w:val="18"/>
          <w:szCs w:val="18"/>
        </w:rPr>
        <w:t xml:space="preserve"> in the four samples considered.</w:t>
      </w:r>
    </w:p>
    <w:p w14:paraId="1A903044" w14:textId="77777777" w:rsidR="007807BD" w:rsidRDefault="007807BD"/>
    <w:sectPr w:rsidR="00780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BD"/>
    <w:rsid w:val="0078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61C0"/>
  <w15:chartTrackingRefBased/>
  <w15:docId w15:val="{31C0A723-01C1-42E7-BAB3-805D71F2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Vargas Castro</dc:creator>
  <cp:keywords/>
  <dc:description/>
  <cp:lastModifiedBy>William Vargas Castro</cp:lastModifiedBy>
  <cp:revision>1</cp:revision>
  <dcterms:created xsi:type="dcterms:W3CDTF">2021-01-21T19:14:00Z</dcterms:created>
  <dcterms:modified xsi:type="dcterms:W3CDTF">2021-01-21T19:15:00Z</dcterms:modified>
</cp:coreProperties>
</file>